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6" w:rsidRPr="00417086" w:rsidRDefault="00417086" w:rsidP="00417086">
      <w:pPr>
        <w:shd w:val="clear" w:color="auto" w:fill="FFFFFF"/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417086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ПРАВИЛА ПРОВЕДЕНИЯ</w:t>
      </w:r>
    </w:p>
    <w:p w:rsidR="00417086" w:rsidRPr="00417086" w:rsidRDefault="00417086" w:rsidP="00417086">
      <w:pPr>
        <w:shd w:val="clear" w:color="auto" w:fill="FFFFFF"/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417086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 xml:space="preserve">Международного молодежного конкурса социальной </w:t>
      </w:r>
      <w:proofErr w:type="spellStart"/>
      <w:r w:rsidRPr="00417086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антикоррупционной</w:t>
      </w:r>
      <w:proofErr w:type="spellEnd"/>
      <w:r w:rsidRPr="00417086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 xml:space="preserve"> рекламы «Вместе против коррупции!»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1. Общие положения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антикоррупционной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2. Цели и задачи проведения Конкурса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антикоррупционном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2.2. Задачи Конкурса: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spellStart"/>
      <w:proofErr w:type="gram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антикоррупционное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просвещение населения;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3. Условия участия, конкурсные номинации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3.1. К участию в Конкурсе приглашаются: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 Конкурс проводится в следующих номинациях:</w:t>
      </w:r>
    </w:p>
    <w:p w:rsidR="00417086" w:rsidRPr="00417086" w:rsidRDefault="00417086" w:rsidP="00417086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Лучший плакат;</w:t>
      </w:r>
    </w:p>
    <w:p w:rsidR="00417086" w:rsidRPr="00417086" w:rsidRDefault="00417086" w:rsidP="00417086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Лучший видеоролик.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3.2.2. Дополнительные номинации: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3.3. Конкурсные работы принимаются на русском языке.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3.4. </w:t>
      </w:r>
      <w:proofErr w:type="gram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4. Порядок и сроки проведения Конкурса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два этапа: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Первый этап – полуфинал (2 июля – 12 ноября 2018 г.)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Республике, Российской Федерации, Республике Таджикистан.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из указанных стран принимаются на официальном сайте Конкурса </w:t>
      </w:r>
      <w:hyperlink r:id="rId5" w:history="1">
        <w:r w:rsidRPr="00417086">
          <w:rPr>
            <w:rFonts w:ascii="Roboto" w:eastAsia="Times New Roman" w:hAnsi="Roboto" w:cs="Times New Roman"/>
            <w:color w:val="00AEEF"/>
            <w:spacing w:val="4"/>
            <w:sz w:val="21"/>
            <w:lang w:eastAsia="ru-RU"/>
          </w:rPr>
          <w:t>http://anticorruption.life.</w:t>
        </w:r>
      </w:hyperlink>
    </w:p>
    <w:p w:rsidR="00417086" w:rsidRPr="00417086" w:rsidRDefault="00417086" w:rsidP="00417086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начала приема работ на участие в Конкурсе: </w:t>
      </w:r>
      <w:r w:rsidRPr="00417086">
        <w:rPr>
          <w:rFonts w:ascii="Roboto" w:eastAsia="Times New Roman" w:hAnsi="Roboto" w:cs="Times New Roman"/>
          <w:b/>
          <w:bCs/>
          <w:color w:val="383838"/>
          <w:spacing w:val="4"/>
          <w:sz w:val="21"/>
          <w:lang w:eastAsia="ru-RU"/>
        </w:rPr>
        <w:t>с 10:00 (время московское) 2 июля 2018 г.</w:t>
      </w:r>
    </w:p>
    <w:p w:rsidR="00417086" w:rsidRPr="00417086" w:rsidRDefault="00417086" w:rsidP="00417086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окончания приема работ на участие в Конкурсе: </w:t>
      </w:r>
      <w:r w:rsidRPr="00417086">
        <w:rPr>
          <w:rFonts w:ascii="Roboto" w:eastAsia="Times New Roman" w:hAnsi="Roboto" w:cs="Times New Roman"/>
          <w:b/>
          <w:bCs/>
          <w:color w:val="383838"/>
          <w:spacing w:val="4"/>
          <w:sz w:val="21"/>
          <w:lang w:eastAsia="ru-RU"/>
        </w:rPr>
        <w:t>17:00 (время московское) 19 октября 2018 г.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работы, занявшие первое место, проходят в финал.</w:t>
      </w:r>
    </w:p>
    <w:p w:rsidR="00417086" w:rsidRPr="00417086" w:rsidRDefault="00417086" w:rsidP="00417086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417086">
        <w:rPr>
          <w:rFonts w:ascii="Roboto" w:eastAsia="Times New Roman" w:hAnsi="Roboto" w:cs="Times New Roman"/>
          <w:b/>
          <w:bCs/>
          <w:color w:val="383838"/>
          <w:spacing w:val="4"/>
          <w:sz w:val="21"/>
          <w:lang w:eastAsia="ru-RU"/>
        </w:rPr>
        <w:t>12 – 13 ноября 2018 г.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Второй этап – финал (13 ноября – 23 ноября 2018 г.)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5. Регистрация участия в Конкурсе, </w:t>
      </w:r>
      <w:r w:rsidRPr="0041708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</w: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требования к конкурсным работам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 Регистрация.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417086">
          <w:rPr>
            <w:rFonts w:ascii="Roboto" w:eastAsia="Times New Roman" w:hAnsi="Roboto" w:cs="Times New Roman"/>
            <w:color w:val="00AEEF"/>
            <w:spacing w:val="4"/>
            <w:sz w:val="21"/>
            <w:lang w:eastAsia="ru-RU"/>
          </w:rPr>
          <w:t>http://anticorruption.life</w:t>
        </w:r>
      </w:hyperlink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5.2. Технические требования к Конкурсным работам и количественные ограничения:</w:t>
      </w:r>
    </w:p>
    <w:p w:rsidR="00417086" w:rsidRPr="00417086" w:rsidRDefault="00417086" w:rsidP="00417086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b/>
          <w:bCs/>
          <w:color w:val="383838"/>
          <w:spacing w:val="4"/>
          <w:sz w:val="21"/>
          <w:lang w:eastAsia="ru-RU"/>
        </w:rPr>
        <w:lastRenderedPageBreak/>
        <w:t>Номинация «Лучший видеоролик»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Форматы предоставления файла: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mpeg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4, разрешение не более 1920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х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1080р, физический размер файла не более 300 Мб.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Длительность: не более 120 сек.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Звук: 16 бит, стерео.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417086" w:rsidRPr="00417086" w:rsidRDefault="00417086" w:rsidP="00417086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b/>
          <w:bCs/>
          <w:color w:val="383838"/>
          <w:spacing w:val="4"/>
          <w:sz w:val="21"/>
          <w:lang w:eastAsia="ru-RU"/>
        </w:rPr>
        <w:t>Номинация «Лучший плакат»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Форматы предоставления файла: JPG, разрешение в соответствии с форматом А3 (297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х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420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mm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) с корректным соотношением сторон и разрешением 300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dpi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 Физический размер одного файла не более 15 Мб.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5.3. Ограничения.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не должны содержать:</w:t>
      </w:r>
    </w:p>
    <w:p w:rsidR="00417086" w:rsidRPr="00417086" w:rsidRDefault="00417086" w:rsidP="00417086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417086" w:rsidRPr="00417086" w:rsidRDefault="00417086" w:rsidP="00417086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417086" w:rsidRPr="00417086" w:rsidRDefault="00417086" w:rsidP="00417086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417086" w:rsidRPr="00417086" w:rsidRDefault="00417086" w:rsidP="00417086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5.4. Конкурсные работы не возвращаются и не рецензируются.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6. Жюри международного конкурса, </w:t>
      </w:r>
      <w:r w:rsidRPr="0041708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</w: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национальные конкурсные комиссии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6.1. Организатор формирует Жюри международного конкурса.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6.2. В состав Жюри входят представители: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Генеральной прокуратуры Республики Армения;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Республики Беларусь;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Генеральной прокуратуры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Республики;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Российской Федерации;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органов государственной власти;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институтов гражданского общества, средств массовой информации.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7. Рассмотрение Конкурсных работ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7.4. Конкурсные работы оцениваются по следующим критериям:</w:t>
      </w:r>
    </w:p>
    <w:p w:rsidR="00417086" w:rsidRPr="00417086" w:rsidRDefault="00417086" w:rsidP="00417086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соответствие конкурсной работы заявленной тематике;</w:t>
      </w:r>
    </w:p>
    <w:p w:rsidR="00417086" w:rsidRPr="00417086" w:rsidRDefault="00417086" w:rsidP="00417086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аргументированность и глубина раскрытия содержания;</w:t>
      </w:r>
    </w:p>
    <w:p w:rsidR="00417086" w:rsidRPr="00417086" w:rsidRDefault="00417086" w:rsidP="00417086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креативность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новизна идеи и качество исполнения работы;</w:t>
      </w:r>
    </w:p>
    <w:p w:rsidR="00417086" w:rsidRPr="00417086" w:rsidRDefault="00417086" w:rsidP="00417086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точность и доходчивость языка и стиля изложения.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7.5. На этапе полуфинала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национальные конкурсные комиссии по каждой из номинаций определяют следующие места полуфиналистов:</w:t>
      </w:r>
    </w:p>
    <w:p w:rsidR="00417086" w:rsidRPr="00417086" w:rsidRDefault="00417086" w:rsidP="00417086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полуфинала в соответствующей номинации;</w:t>
      </w:r>
    </w:p>
    <w:p w:rsidR="00417086" w:rsidRPr="00417086" w:rsidRDefault="00417086" w:rsidP="00417086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полуфинала в соответствующей номинации.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7.6. </w:t>
      </w:r>
      <w:proofErr w:type="gram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для участия в финале.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7.7. </w:t>
      </w: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На этапе финала</w:t>
      </w: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417086" w:rsidRPr="00417086" w:rsidRDefault="00417086" w:rsidP="00417086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Конкурса в соответствующей номинации;</w:t>
      </w:r>
    </w:p>
    <w:p w:rsidR="00417086" w:rsidRPr="00417086" w:rsidRDefault="00417086" w:rsidP="00417086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Конкурса в соответствующей номинации.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8. Награждение победителей и призеров Конкурса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417086">
          <w:rPr>
            <w:rFonts w:ascii="Roboto" w:eastAsia="Times New Roman" w:hAnsi="Roboto" w:cs="Times New Roman"/>
            <w:color w:val="00AEEF"/>
            <w:spacing w:val="4"/>
            <w:sz w:val="21"/>
            <w:lang w:eastAsia="ru-RU"/>
          </w:rPr>
          <w:t>http://anticorruption.life</w:t>
        </w:r>
      </w:hyperlink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9. Интеллектуальные права на Конкурсные работы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9.2. Участник Конкурса предоставляет Организатору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Участник Конкурса предоставляет Организатору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срок действия исключительного </w:t>
      </w:r>
      <w:proofErr w:type="gram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права</w:t>
      </w:r>
      <w:proofErr w:type="gram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Организатор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но</w:t>
      </w:r>
      <w:proofErr w:type="gram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интернет-платформах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Организатора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 xml:space="preserve">9.4. Организатор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предоставлять лицензию третьим лицам (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сублицензирование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).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9.5. Организатор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не </w:t>
      </w:r>
      <w:proofErr w:type="gram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предоставлять отчеты</w:t>
      </w:r>
      <w:proofErr w:type="gram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об использовании Конкурсных работ.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9.6. Участник Конкурса разрешает Организатору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9.7. Участник Конкурса разрешает Организатору и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Bold" w:eastAsia="Times New Roman" w:hAnsi="RobotoBold" w:cs="Times New Roman"/>
          <w:color w:val="383838"/>
          <w:spacing w:val="4"/>
          <w:sz w:val="21"/>
          <w:lang w:eastAsia="ru-RU"/>
        </w:rPr>
        <w:t>10. Дополнительные положения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10.2. Отношения Организатора,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417086" w:rsidRPr="00417086" w:rsidRDefault="00417086" w:rsidP="00417086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Конкурса</w:t>
      </w:r>
      <w:proofErr w:type="gram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путем размещения соответствующей информации на официальном сайте Конкурса </w:t>
      </w:r>
      <w:hyperlink r:id="rId8" w:history="1">
        <w:r w:rsidRPr="00417086">
          <w:rPr>
            <w:rFonts w:ascii="Roboto" w:eastAsia="Times New Roman" w:hAnsi="Roboto" w:cs="Times New Roman"/>
            <w:color w:val="00AEEF"/>
            <w:spacing w:val="4"/>
            <w:sz w:val="21"/>
            <w:lang w:eastAsia="ru-RU"/>
          </w:rPr>
          <w:t>http://anticorruption.life</w:t>
        </w:r>
      </w:hyperlink>
      <w:r w:rsidRPr="0041708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417086" w:rsidRDefault="00417086"/>
    <w:sectPr w:rsidR="0041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410"/>
    <w:multiLevelType w:val="multilevel"/>
    <w:tmpl w:val="6F74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2A3C"/>
    <w:multiLevelType w:val="multilevel"/>
    <w:tmpl w:val="E1D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013EB"/>
    <w:multiLevelType w:val="multilevel"/>
    <w:tmpl w:val="C77A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66F5B"/>
    <w:multiLevelType w:val="multilevel"/>
    <w:tmpl w:val="E65C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C31B0"/>
    <w:multiLevelType w:val="multilevel"/>
    <w:tmpl w:val="BD88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64D76"/>
    <w:multiLevelType w:val="multilevel"/>
    <w:tmpl w:val="EA8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004F6"/>
    <w:multiLevelType w:val="multilevel"/>
    <w:tmpl w:val="FDC4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14E69"/>
    <w:multiLevelType w:val="multilevel"/>
    <w:tmpl w:val="D22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86"/>
    <w:rsid w:val="0041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086"/>
    <w:rPr>
      <w:b/>
      <w:bCs/>
    </w:rPr>
  </w:style>
  <w:style w:type="character" w:styleId="a5">
    <w:name w:val="Hyperlink"/>
    <w:basedOn w:val="a0"/>
    <w:uiPriority w:val="99"/>
    <w:semiHidden/>
    <w:unhideWhenUsed/>
    <w:rsid w:val="00417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12516</Characters>
  <Application>Microsoft Office Word</Application>
  <DocSecurity>0</DocSecurity>
  <Lines>104</Lines>
  <Paragraphs>29</Paragraphs>
  <ScaleCrop>false</ScaleCrop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2018-06-04T05:19:00Z</dcterms:created>
  <dcterms:modified xsi:type="dcterms:W3CDTF">2018-06-04T05:20:00Z</dcterms:modified>
</cp:coreProperties>
</file>