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1" w:rsidRPr="00F97A45" w:rsidRDefault="00057291" w:rsidP="00057291">
      <w:pPr>
        <w:pStyle w:val="1"/>
        <w:rPr>
          <w:rFonts w:eastAsia="Calibri"/>
          <w:lang w:eastAsia="en-US"/>
        </w:rPr>
      </w:pPr>
      <w:bookmarkStart w:id="0" w:name="_Toc410235149"/>
      <w:bookmarkStart w:id="1" w:name="_Toc439322497"/>
      <w:r w:rsidRPr="00F97A45">
        <w:rPr>
          <w:rFonts w:eastAsia="Calibri"/>
          <w:lang w:eastAsia="en-US"/>
        </w:rPr>
        <w:t>Особенности подготовки аудиторий (включая  дополнительные материалы и</w:t>
      </w:r>
      <w:r>
        <w:rPr>
          <w:rFonts w:eastAsia="Calibri"/>
          <w:lang w:eastAsia="en-US"/>
        </w:rPr>
        <w:t> </w:t>
      </w:r>
      <w:r w:rsidRPr="00F97A45">
        <w:rPr>
          <w:rFonts w:eastAsia="Calibri"/>
          <w:lang w:eastAsia="en-US"/>
        </w:rPr>
        <w:t>оборудование) по</w:t>
      </w:r>
      <w:r>
        <w:rPr>
          <w:rFonts w:eastAsia="Calibri"/>
          <w:lang w:eastAsia="en-US"/>
        </w:rPr>
        <w:t> </w:t>
      </w:r>
      <w:r w:rsidRPr="00F97A45">
        <w:rPr>
          <w:rFonts w:eastAsia="Calibri"/>
          <w:lang w:eastAsia="en-US"/>
        </w:rPr>
        <w:t>учебным предметам</w:t>
      </w:r>
      <w:bookmarkEnd w:id="0"/>
      <w:bookmarkEnd w:id="1"/>
    </w:p>
    <w:p w:rsidR="00057291" w:rsidRPr="00F97A45" w:rsidRDefault="00057291" w:rsidP="00057291">
      <w:pPr>
        <w:jc w:val="both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395"/>
        <w:gridCol w:w="8363"/>
      </w:tblGrid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Учебный предмет ОГЭ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Дополнительные материалы и</w:t>
            </w:r>
            <w:r>
              <w:rPr>
                <w:b/>
                <w:sz w:val="26"/>
                <w:szCs w:val="26"/>
              </w:rPr>
              <w:t> </w:t>
            </w:r>
            <w:r w:rsidRPr="00F97A45">
              <w:rPr>
                <w:b/>
                <w:sz w:val="26"/>
                <w:szCs w:val="26"/>
              </w:rPr>
              <w:t>оборудование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Условия проведения экзамена в</w:t>
            </w:r>
            <w:r>
              <w:rPr>
                <w:b/>
                <w:sz w:val="26"/>
                <w:szCs w:val="26"/>
              </w:rPr>
              <w:t> </w:t>
            </w:r>
            <w:r w:rsidRPr="00F97A45">
              <w:rPr>
                <w:b/>
                <w:sz w:val="26"/>
                <w:szCs w:val="26"/>
              </w:rPr>
              <w:t>аудиториях и</w:t>
            </w:r>
            <w:r>
              <w:rPr>
                <w:b/>
                <w:sz w:val="26"/>
                <w:szCs w:val="26"/>
              </w:rPr>
              <w:t> </w:t>
            </w:r>
            <w:r w:rsidRPr="00F97A45">
              <w:rPr>
                <w:b/>
                <w:sz w:val="26"/>
                <w:szCs w:val="26"/>
              </w:rPr>
              <w:t>требования к</w:t>
            </w:r>
            <w:r>
              <w:rPr>
                <w:b/>
                <w:sz w:val="26"/>
                <w:szCs w:val="26"/>
              </w:rPr>
              <w:t> </w:t>
            </w:r>
            <w:r w:rsidRPr="00F97A45">
              <w:rPr>
                <w:b/>
                <w:sz w:val="26"/>
                <w:szCs w:val="26"/>
              </w:rPr>
              <w:t>специалистам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proofErr w:type="gramStart"/>
            <w:r w:rsidRPr="00F97A45">
              <w:rPr>
                <w:sz w:val="26"/>
                <w:szCs w:val="26"/>
              </w:rPr>
              <w:t>Учащиеся должны быть обеспечены линейками, непрограммируемыми калькуляторами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географическими атласами для 7, 8 и 9 классов (любого</w:t>
            </w:r>
            <w:proofErr w:type="gramEnd"/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издательства).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географии. 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развернутыми ответами) осуществляют специалисты-предметники, прошедшие специальную подготовку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проверке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оцениванию 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развернутыми ответами.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общественным дисциплинам.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 ответом) осуществляют специалисты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области общественных дисциплин.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noProof/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биологии нужно иметь линейку, непрограммируемый калькулятор.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биологии.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 ответом) осуществляют специалисты-предметники.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 аудитории во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время экзамена у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каждого экзаменующегося должны быть следующие материалы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оборудование: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Периодическая система химических элементов Д.И. Менделеева;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таблица растворимости солей, кислот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оснований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воде;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 xml:space="preserve">электрохимический ряд напряжений металлов;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непрограммируемый калькулятор;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комплекты стандартизированного лабораторного оборудования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реактивов для проведения лабораторных работ (в случае </w:t>
            </w:r>
            <w:r w:rsidRPr="00F97A45">
              <w:rPr>
                <w:sz w:val="26"/>
                <w:szCs w:val="26"/>
              </w:rPr>
              <w:lastRenderedPageBreak/>
              <w:t>выбора модели экзамена, предусматривающей выполнение лабораторной работы).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Проведение реального химического эксперимента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F97A45">
              <w:rPr>
                <w:sz w:val="26"/>
                <w:szCs w:val="26"/>
              </w:rPr>
              <w:t>экзаменационной</w:t>
            </w:r>
            <w:proofErr w:type="gramEnd"/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моделью 2 осуществляется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специально помещении – химической лаборатории, оборудование которой должно отвечать требованиям </w:t>
            </w:r>
            <w:proofErr w:type="spellStart"/>
            <w:r w:rsidRPr="00F97A45">
              <w:rPr>
                <w:sz w:val="26"/>
                <w:szCs w:val="26"/>
              </w:rPr>
              <w:t>СанПиН</w:t>
            </w:r>
            <w:proofErr w:type="spellEnd"/>
            <w:r w:rsidRPr="00F97A45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lastRenderedPageBreak/>
              <w:t>Экзамен 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химии проводится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кабинетах, отвечающих требованиям  безопасного труда при выполнении экспериментальных заданий экзаменационной  работы.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 обеспечению проведения лабораторных работ привлекается соответствующий специалист, владеющий определенными умениями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навыками проведения лабораторных работ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химии (например – лаборант). 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Не допускается привлекать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проведению лабораторных работ специалиста преподававшего данный предмет у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данных обучающихся (за исключением ППЭ, организованных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труднодоступных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отдаленных местностях,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образовательных организациях, расположенных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пределами территории Российской Федерации, загранучреждениях, 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также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образовательных учреждениях уголовно-исполнительной системы).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Указанный специалист  информируется 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месте расположения ППЭ, </w:t>
            </w:r>
            <w:r w:rsidRPr="00F97A45">
              <w:rPr>
                <w:sz w:val="26"/>
                <w:szCs w:val="26"/>
              </w:rPr>
              <w:lastRenderedPageBreak/>
              <w:t>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который он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направляется,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ранее чем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три рабочих дня до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проведения экзамена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соответствующему учебному предмету.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При проведении экзамена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модели 1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химии. 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При проведении 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химии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модели 2 подготовку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выдачу лабораторных комплектов осуществляют специалисты. Для оценки проведения химического эксперимента, предусмотренного моделью 2,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должны обязательно приглашаться эксперты-экзаменаторы.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Выдача лабораторного оборудования осуществляется специалистом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обеспечению лабораторных работ. 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 аудитории,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которой проводится 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химии, должно быть установлено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менее двух раковин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подводкой воды: одна -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аудитории, другая -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лаборантском помещении.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Лаборантское помещение должно иметь два выхода (запирающиеся двери):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лабораторию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обязательный дополнительный выход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коридор (рекреацию). 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Аудитория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лаборантское помещение должны быть обеспечены средствами пожаротушения: огнетушитель, кошма, песок. Лаборантское помещения должно иметь мебель для организации работы лаборанта (подготовки ученического эксперимента).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Лаборантское помещение должно быть обеспечено аптечкой скорой помощи, сейфом для хранения ядовитых веществ, шкафами для  хранения реактивов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оборудования.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 оформлен</w:t>
            </w:r>
            <w:proofErr w:type="gramStart"/>
            <w:r w:rsidRPr="00F97A45">
              <w:rPr>
                <w:sz w:val="26"/>
                <w:szCs w:val="26"/>
              </w:rPr>
              <w:t>ии ау</w:t>
            </w:r>
            <w:proofErr w:type="gramEnd"/>
            <w:r w:rsidRPr="00F97A45">
              <w:rPr>
                <w:sz w:val="26"/>
                <w:szCs w:val="26"/>
              </w:rPr>
              <w:t>дитории должны присутствовать Периодическая система Д.И. Менделеева, таблица растворимости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электрохимический ряд напряжения металлов.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Специалист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обеспечению лабораторных работ до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проведения экзамена подбирает необходимый комплект реактивов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оборудования; подбирает емкости-склянки объемом 20-50 мл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 твердыми веществами или растворами веществ.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склянках должны быть наклеены этикетки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формулами веществ,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знаки опасности.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 xml:space="preserve">В день проведения </w:t>
            </w:r>
            <w:proofErr w:type="gramStart"/>
            <w:r w:rsidRPr="00F97A45">
              <w:rPr>
                <w:sz w:val="26"/>
                <w:szCs w:val="26"/>
              </w:rPr>
              <w:t>экзамена</w:t>
            </w:r>
            <w:proofErr w:type="gramEnd"/>
            <w:r w:rsidRPr="00F97A45">
              <w:rPr>
                <w:sz w:val="26"/>
                <w:szCs w:val="26"/>
              </w:rPr>
              <w:t xml:space="preserve"> подготовленные оборудование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реактивы </w:t>
            </w:r>
            <w:r w:rsidRPr="00F97A45">
              <w:rPr>
                <w:sz w:val="26"/>
                <w:szCs w:val="26"/>
              </w:rPr>
              <w:lastRenderedPageBreak/>
              <w:t>располагаются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лаборантской.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 ответом) осуществляют эксперты, прошедшие специальную подготовку.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Используется непрограммируемый калькулятор (на каждого ученика)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лабораторное оборудование.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Полный перечень материалов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оборудования приведен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Приложении 2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документу «Спецификация КИМ для проведения в 2016 году 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физике»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Экзамен проводится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кабинетах физики. 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этапе выполнения экспериментального задания участники  используют лабораторное оборудование. Лабораторное оборудование размещается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аудитории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специально выделенном столе.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 обеспечению проведения лабораторных работ привлекается соответствующий специалист, владеющий определенными умениями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навыками проведения лабораторных работ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физике (например – лаборант).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допускается привлекать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проведению лабораторных работ специалиста, преподававшего данный предмет у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данных обучающихся (за исключением ППЭ, организованных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труднодоступных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отдаленных местностях,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образовательных организациях, расположенных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пределами территории Российской Федерации, загранучреждениях, 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также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образовательных учреждениях уголовно-исполнительной системы).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Указанный специалист проводит перед экзаменом инструктаж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технике безопасности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следит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соблюдением правил безопасного труда во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время работы обучающихся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лабораторным оборудованием. Примерная инструкция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технике безопасности приведена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Приложении 3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документу «Спецификация КИМ для проведения в 2016 году 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физике».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Указанный специалист  информируется 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месте расположения ППЭ,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который он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направляется,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ранее чем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три рабочих дня до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проведения экзамена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соответствующему учебному предмету.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Выдача лабораторного оборудования осуществляется специалистом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обеспечению лабораторных работ.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содержания экспериментального задания </w:t>
            </w:r>
            <w:r w:rsidRPr="00F97A45">
              <w:rPr>
                <w:sz w:val="26"/>
                <w:szCs w:val="26"/>
              </w:rPr>
              <w:lastRenderedPageBreak/>
              <w:t>выполняемого им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КИМ.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Комплекты лабораторного оборудования для выполнения экспериментальных заданий формируются заблаговременно,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один-два дня до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проведения экзамена.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Каждый комплект оборудования должен быть помещен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собственный лоток. Необходимо проверить работоспособность комплектов оборудования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электричеству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оптике.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Вмешиваться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работу участника ОГЭ при выполнении им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экспериментального задания специалист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обеспечению лабораторных работ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физике имеет право только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случае нарушения обучающимся техники безопасности, обнаружения неисправности оборудования или других нештатных ситуаций.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развернутыми ответами) осуществляют специалисты-предметники, прошедшие специальную подготовку для проверки заданий 2016 г.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Участникам экзамена разрешается пользоваться орфографическими словарями.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ind w:firstLine="317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русскому языку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допускаются специалисты-филологи.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Организатором проведения экзамена должен быть педагог,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преподающий русский язык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литературу.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Учащимся разрешается использовать справочные материалы, содержащие основные формулы курса математики, выдаваемые вместе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работой (входят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состав контрольных измерительных материалов).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Разрешается использовать линейку. Калькуляторы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экзамене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используются.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математике. </w:t>
            </w:r>
            <w:proofErr w:type="gramStart"/>
            <w:r w:rsidRPr="00F97A45">
              <w:rPr>
                <w:sz w:val="26"/>
                <w:szCs w:val="26"/>
              </w:rPr>
              <w:t>Обучающимся</w:t>
            </w:r>
            <w:proofErr w:type="gramEnd"/>
            <w:r w:rsidRPr="00F97A45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начале экзамена выдаётся полный текст работы. Ответы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задания части 1 могут фиксироваться непосредственно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тексте работы, 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затем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случае использования бланковой технологии ответы должны быть перенесены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бланк ответов </w:t>
            </w:r>
            <w:r>
              <w:rPr>
                <w:sz w:val="26"/>
                <w:szCs w:val="26"/>
              </w:rPr>
              <w:t>№ </w:t>
            </w:r>
            <w:r w:rsidRPr="00F97A45">
              <w:rPr>
                <w:sz w:val="26"/>
                <w:szCs w:val="26"/>
              </w:rPr>
              <w:t xml:space="preserve">1.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Задания частей 2 выполняются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записью решения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полученного ответа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отдельных листах или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бланках  ответов </w:t>
            </w:r>
            <w:r>
              <w:rPr>
                <w:sz w:val="26"/>
                <w:szCs w:val="26"/>
              </w:rPr>
              <w:t>№ </w:t>
            </w:r>
            <w:r w:rsidRPr="00F97A45">
              <w:rPr>
                <w:sz w:val="26"/>
                <w:szCs w:val="26"/>
              </w:rPr>
              <w:t>2. Формулировки заданий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переписываются, достаточно указать номер задания.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Все необходимые вычисления, преобразования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чертежи обучающиеся могут производить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черновике. Черновики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проверяются.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осуществляют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математике – члены независимых региональных или муниципальных экзаменационных комиссий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математике.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Иностранные языки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 xml:space="preserve">Каждая аудитория для проведения письменной части ОГЭ 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lastRenderedPageBreak/>
              <w:t>по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proofErr w:type="gramStart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иностранным</w:t>
            </w:r>
            <w:proofErr w:type="gramEnd"/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языкам должна быть оснащена техническим средством, обеспечивающим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качественное воспроизведение аудиозаписей на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компакт-дисках (С</w:t>
            </w:r>
            <w:proofErr w:type="gramStart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D</w:t>
            </w:r>
            <w:proofErr w:type="gramEnd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) для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выполнения заданий раздела 1 «Задания по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proofErr w:type="spellStart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аудированию</w:t>
            </w:r>
            <w:proofErr w:type="spellEnd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 xml:space="preserve">». Аудитории </w:t>
            </w:r>
            <w:proofErr w:type="gramStart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для</w:t>
            </w:r>
            <w:proofErr w:type="gramEnd"/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проведения устной части экзамена должны быть оснащены компьютерами, а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также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гарнитурами со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встроенными микрофонами. Для проведения устной части экзамена могут использоваться лингафонные кабинеты с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proofErr w:type="gramStart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соответствующим</w:t>
            </w:r>
            <w:proofErr w:type="gramEnd"/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оборудованием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keepNext/>
              <w:keepLines/>
              <w:tabs>
                <w:tab w:val="num" w:pos="1077"/>
              </w:tabs>
              <w:spacing w:before="200"/>
              <w:ind w:firstLine="33"/>
              <w:jc w:val="both"/>
              <w:outlineLvl w:val="2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lastRenderedPageBreak/>
              <w:t>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иностранным языкам состоит из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письменной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устной частей, </w:t>
            </w:r>
            <w:r w:rsidRPr="00F97A45">
              <w:rPr>
                <w:sz w:val="26"/>
                <w:szCs w:val="26"/>
              </w:rPr>
              <w:lastRenderedPageBreak/>
              <w:t>которые проводятся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один день или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несколько дней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решением ОИВ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учетом единого расписания проведения экзамена.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Письменная часть экзамена состоит из 4-х разделов: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раздел 1 (задания по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proofErr w:type="spellStart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аудированию</w:t>
            </w:r>
            <w:proofErr w:type="spellEnd"/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) – 30 минут;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раздел 2 (задания по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чтению) – 30 минут;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раздел 3 (задания по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грамматике и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лексике) – 30 минут;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раздел 4 (задание по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письменной речи) – 30 минут.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Устная часть ОГЭ состоит из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 xml:space="preserve">трех заданий: 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чтение вслух небольшого текста научно-популярного характера;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участие в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условном диалоге-расспросе (ответы на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заданные вопросы);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19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тематическое монологическое высказывание с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вербальной опорой в</w:t>
            </w:r>
            <w:r>
              <w:rPr>
                <w:rFonts w:ascii="TimesNewRomanPSMT" w:eastAsia="Calibri" w:hAnsi="TimesNewRomanPSMT" w:cs="TimesNewRomanPSMT"/>
                <w:sz w:val="26"/>
                <w:szCs w:val="19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  <w:szCs w:val="19"/>
              </w:rPr>
              <w:t>тексте задания.</w:t>
            </w:r>
          </w:p>
          <w:p w:rsidR="00057291" w:rsidRPr="00F97A45" w:rsidRDefault="00057291" w:rsidP="00EB3634">
            <w:pPr>
              <w:keepNext/>
              <w:keepLines/>
              <w:tabs>
                <w:tab w:val="num" w:pos="1077"/>
              </w:tabs>
              <w:jc w:val="both"/>
              <w:outlineLvl w:val="2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иностранному языку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данному учебному предмету.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Привлекаются организаторы: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 xml:space="preserve">- </w:t>
            </w:r>
            <w:proofErr w:type="gramStart"/>
            <w:r w:rsidRPr="00F97A45">
              <w:rPr>
                <w:sz w:val="26"/>
                <w:szCs w:val="26"/>
              </w:rPr>
              <w:t>проводящие</w:t>
            </w:r>
            <w:proofErr w:type="gramEnd"/>
            <w:r w:rsidRPr="00F97A45">
              <w:rPr>
                <w:sz w:val="26"/>
                <w:szCs w:val="26"/>
              </w:rPr>
              <w:t xml:space="preserve"> письменную часть;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 xml:space="preserve">- </w:t>
            </w:r>
            <w:proofErr w:type="gramStart"/>
            <w:r w:rsidRPr="00F97A45">
              <w:rPr>
                <w:sz w:val="26"/>
                <w:szCs w:val="26"/>
              </w:rPr>
              <w:t>обеспечивающие</w:t>
            </w:r>
            <w:proofErr w:type="gramEnd"/>
            <w:r w:rsidRPr="00F97A45">
              <w:rPr>
                <w:sz w:val="26"/>
                <w:szCs w:val="26"/>
              </w:rPr>
              <w:t xml:space="preserve"> порядок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проводящие инструктаж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экзаменуемых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аудитории проведения устной части экзамена (раздел «Говорение»);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- обеспечивающие порядок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аудитории проведения устной части экзамена (раздел «Говорение»);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proofErr w:type="gramStart"/>
            <w:r w:rsidRPr="00F97A45">
              <w:rPr>
                <w:sz w:val="26"/>
                <w:szCs w:val="26"/>
              </w:rPr>
              <w:t>- ответственные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перемещение экзаменуемых из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аудитории подготовки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проведения устной части экзамена (раздел «Говорение»).</w:t>
            </w:r>
            <w:proofErr w:type="gramEnd"/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 проведению устной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письменной частей экзамена привлекаются технические специалисты, обеспечивающие работу звуковоспроизводящей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звукозаписывающей аппаратуры.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Для проведения экзамена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иностранным языкам необходимо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несколько аудиторий: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proofErr w:type="gramStart"/>
            <w:r w:rsidRPr="00F97A45">
              <w:rPr>
                <w:sz w:val="26"/>
                <w:szCs w:val="26"/>
              </w:rPr>
              <w:t>1. аудитория для проведения письменной части экзамена (одна аудитория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группу экзаменуемых, состоящую из 15 человек);</w:t>
            </w:r>
            <w:proofErr w:type="gramEnd"/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2. аудитори</w:t>
            </w:r>
            <w:proofErr w:type="gramStart"/>
            <w:r w:rsidRPr="00F97A45">
              <w:rPr>
                <w:sz w:val="26"/>
                <w:szCs w:val="26"/>
              </w:rPr>
              <w:t>я(</w:t>
            </w:r>
            <w:proofErr w:type="gramEnd"/>
            <w:r w:rsidRPr="00F97A45">
              <w:rPr>
                <w:sz w:val="26"/>
                <w:szCs w:val="26"/>
              </w:rPr>
              <w:t>и) проведения устной части экзамена (раздел «Говорение»).</w:t>
            </w:r>
          </w:p>
          <w:p w:rsidR="00057291" w:rsidRPr="00F97A45" w:rsidRDefault="00057291" w:rsidP="00EB3634">
            <w:pPr>
              <w:ind w:firstLine="317"/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lastRenderedPageBreak/>
              <w:t>Каждая аудитория для проведения письменной части экзамена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каждая аудитория для устной части экзамена (раздел «Говорение») должны быть оснащены аппаратурой, которая может обеспечивать качественную запись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воспроизведение аудиозаписей. 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При выполнении заданий обеих частей экзаменационной работы экзаменуемый имеет право пользоваться полными текстами художественных произведений, 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также сборниками лирики (</w:t>
            </w:r>
            <w:proofErr w:type="gramStart"/>
            <w:r w:rsidRPr="00F97A45">
              <w:rPr>
                <w:sz w:val="26"/>
                <w:szCs w:val="26"/>
              </w:rPr>
              <w:t>см</w:t>
            </w:r>
            <w:proofErr w:type="gramEnd"/>
            <w:r w:rsidRPr="00F97A45">
              <w:rPr>
                <w:sz w:val="26"/>
                <w:szCs w:val="26"/>
              </w:rPr>
              <w:t>. Приложение 2 «Список произведений,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которым могут формулироваться задания КИМ 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литературе»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документу «Спецификация КИМ для проведения в 2015 году ОГЭ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литературе»).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русскому языку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литературе.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развернутым ответом) осуществляют эксперты, прошедшие специальную подготовку.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Художественные тексты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предоставляются индивидуально каждому экзаменуемому. Экзаменуемые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мере необходимости работают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текстами за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отдельными столами,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которых находятся нужные книги. При проведении экзамена необходимо подготовить книги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нескольких экземплярах для каждой аудитории (в зависимости от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наполнения).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Книги следует подготовить таким образом, чтобы у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F97A45">
              <w:rPr>
                <w:sz w:val="26"/>
                <w:szCs w:val="26"/>
              </w:rPr>
              <w:t>экзаменуемого</w:t>
            </w:r>
            <w:proofErr w:type="gramEnd"/>
            <w:r w:rsidRPr="00F97A45">
              <w:rPr>
                <w:sz w:val="26"/>
                <w:szCs w:val="26"/>
              </w:rPr>
              <w:t xml:space="preserve">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возникало возможности работать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комментариями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вступительными статьями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художественным текстам. Экзаменатор должен обеспечить равные условия доступа к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художественным текстам для всех участников экзамена. </w:t>
            </w:r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Пользование личными полными текстами художественных произведений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сборниками лирики участникам ОГЭ запрещено.</w:t>
            </w: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t>Информатика и</w:t>
            </w:r>
            <w:r>
              <w:rPr>
                <w:b/>
                <w:sz w:val="26"/>
                <w:szCs w:val="26"/>
              </w:rPr>
              <w:t> </w:t>
            </w:r>
            <w:r w:rsidRPr="00F97A45">
              <w:rPr>
                <w:b/>
                <w:sz w:val="26"/>
                <w:szCs w:val="26"/>
              </w:rPr>
              <w:t>ИКТ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F97A45">
              <w:rPr>
                <w:rFonts w:eastAsia="Calibri"/>
                <w:sz w:val="26"/>
              </w:rPr>
              <w:t>Часть 1 содержит 18 заданий базового и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повышенного уровней сложности, среди которых 6 заданий с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выбором и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записью ответа в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виде одной цифры и 12 заданий, подразумевающих самостоятельное формулирование и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запись экзаменуемым ответа в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виде последовательности символов. Часть 2 содержит 2 задания высокого уровня сложности. Задания этой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F97A45">
              <w:rPr>
                <w:rFonts w:eastAsia="Calibri"/>
                <w:sz w:val="26"/>
              </w:rPr>
              <w:t>части подразумевают практическую работу учащихся за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 xml:space="preserve">компьютером </w:t>
            </w:r>
            <w:proofErr w:type="gramStart"/>
            <w:r w:rsidRPr="00F97A45">
              <w:rPr>
                <w:rFonts w:eastAsia="Calibri"/>
                <w:sz w:val="26"/>
              </w:rPr>
              <w:t>с</w:t>
            </w:r>
            <w:proofErr w:type="gramEnd"/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7A45">
              <w:rPr>
                <w:rFonts w:eastAsia="Calibri"/>
                <w:sz w:val="26"/>
              </w:rPr>
              <w:lastRenderedPageBreak/>
              <w:t>использованием специального программного обеспечения. Задания части 2 направлены на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проверку практических навыков по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работе с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информацией в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текстовой и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 xml:space="preserve">табличной </w:t>
            </w:r>
            <w:proofErr w:type="gramStart"/>
            <w:r w:rsidRPr="00F97A45">
              <w:rPr>
                <w:rFonts w:eastAsia="Calibri"/>
                <w:sz w:val="26"/>
              </w:rPr>
              <w:t>формах</w:t>
            </w:r>
            <w:proofErr w:type="gramEnd"/>
            <w:r w:rsidRPr="00F97A45">
              <w:rPr>
                <w:rFonts w:eastAsia="Calibri"/>
                <w:sz w:val="26"/>
              </w:rPr>
              <w:t>, а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также на</w:t>
            </w:r>
            <w:r>
              <w:rPr>
                <w:rFonts w:eastAsia="Calibri"/>
                <w:sz w:val="26"/>
              </w:rPr>
              <w:t> </w:t>
            </w:r>
            <w:r w:rsidRPr="00F97A45">
              <w:rPr>
                <w:rFonts w:eastAsia="Calibri"/>
                <w:sz w:val="26"/>
              </w:rPr>
              <w:t>умение реализовать сложный алгоритм.</w:t>
            </w: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lastRenderedPageBreak/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преподаватели информатики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ИКТ из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числа </w:t>
            </w:r>
            <w:proofErr w:type="gramStart"/>
            <w:r w:rsidRPr="00F97A45">
              <w:rPr>
                <w:sz w:val="26"/>
                <w:szCs w:val="26"/>
              </w:rPr>
              <w:t>работавших</w:t>
            </w:r>
            <w:proofErr w:type="gramEnd"/>
            <w:r w:rsidRPr="00F97A45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данными обучающимися. </w:t>
            </w:r>
            <w:proofErr w:type="gramStart"/>
            <w:r w:rsidRPr="00F97A4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компьютерном классе должен присутствовать специалист, способный оказать обучающимся помощь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запуске необходимого программного обеспечения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сохранении файлов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необходимом формате, каталоге и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 необходимым именем.</w:t>
            </w:r>
            <w:proofErr w:type="gramEnd"/>
          </w:p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ответов на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задания части 2 осуществляют эксперты, прошедшие специальную подготовку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Методическими рекомендациями по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оцениванию 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развернутыми ответами, подготовленными ФИПИ.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6"/>
              </w:rPr>
            </w:pPr>
            <w:r w:rsidRPr="00F97A45">
              <w:rPr>
                <w:sz w:val="26"/>
                <w:szCs w:val="26"/>
              </w:rPr>
              <w:t xml:space="preserve">На компьютере должны быть установлены знакомые обучающимся </w:t>
            </w:r>
            <w:proofErr w:type="spellStart"/>
            <w:r w:rsidRPr="00F97A45">
              <w:rPr>
                <w:sz w:val="26"/>
                <w:szCs w:val="26"/>
              </w:rPr>
              <w:t>программы</w:t>
            </w:r>
            <w:proofErr w:type="gramStart"/>
            <w:r w:rsidRPr="00F97A45">
              <w:rPr>
                <w:sz w:val="26"/>
                <w:szCs w:val="26"/>
              </w:rPr>
              <w:t>.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Р</w:t>
            </w:r>
            <w:proofErr w:type="gramEnd"/>
            <w:r w:rsidRPr="00F97A45">
              <w:rPr>
                <w:rFonts w:ascii="TimesNewRomanPSMT" w:eastAsia="Calibri" w:hAnsi="TimesNewRomanPSMT" w:cs="TimesNewRomanPSMT"/>
                <w:sz w:val="26"/>
              </w:rPr>
              <w:t>езультатом</w:t>
            </w:r>
            <w:proofErr w:type="spellEnd"/>
            <w:r w:rsidRPr="00F97A45">
              <w:rPr>
                <w:rFonts w:ascii="TimesNewRomanPSMT" w:eastAsia="Calibri" w:hAnsi="TimesNewRomanPSMT" w:cs="TimesNewRomanPSMT"/>
                <w:sz w:val="26"/>
              </w:rPr>
              <w:t xml:space="preserve"> исполнения каждого задания является отдельный файл. Задание 20 дается в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 xml:space="preserve">двух вариантах: 20.1 и 20.2; 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lastRenderedPageBreak/>
              <w:t xml:space="preserve">экзаменуемый должен выбрать один </w:t>
            </w:r>
            <w:proofErr w:type="gramStart"/>
            <w:r w:rsidRPr="00F97A45">
              <w:rPr>
                <w:rFonts w:ascii="TimesNewRomanPSMT" w:eastAsia="Calibri" w:hAnsi="TimesNewRomanPSMT" w:cs="TimesNewRomanPSMT"/>
                <w:sz w:val="26"/>
              </w:rPr>
              <w:t>из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вари</w:t>
            </w:r>
            <w:proofErr w:type="gramEnd"/>
            <w:r w:rsidRPr="00F97A45">
              <w:rPr>
                <w:rFonts w:ascii="TimesNewRomanPSMT" w:eastAsia="Calibri" w:hAnsi="TimesNewRomanPSMT" w:cs="TimesNewRomanPSMT"/>
                <w:sz w:val="26"/>
              </w:rPr>
              <w:t xml:space="preserve"> антов задания. Среди заданий 1– 6 представлены задания из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 xml:space="preserve">всех тематических </w:t>
            </w:r>
            <w:proofErr w:type="spellStart"/>
            <w:r w:rsidRPr="00F97A45">
              <w:rPr>
                <w:rFonts w:ascii="TimesNewRomanPSMT" w:eastAsia="Calibri" w:hAnsi="TimesNewRomanPSMT" w:cs="TimesNewRomanPSMT"/>
                <w:sz w:val="26"/>
              </w:rPr>
              <w:t>бл</w:t>
            </w:r>
            <w:proofErr w:type="gramStart"/>
            <w:r w:rsidRPr="00F97A45">
              <w:rPr>
                <w:rFonts w:ascii="TimesNewRomanPSMT" w:eastAsia="Calibri" w:hAnsi="TimesNewRomanPSMT" w:cs="TimesNewRomanPSMT"/>
                <w:sz w:val="26"/>
              </w:rPr>
              <w:t>о</w:t>
            </w:r>
            <w:proofErr w:type="spellEnd"/>
            <w:r w:rsidRPr="00F97A45">
              <w:rPr>
                <w:rFonts w:ascii="TimesNewRomanPSMT" w:eastAsia="Calibri" w:hAnsi="TimesNewRomanPSMT" w:cs="TimesNewRomanPSMT"/>
                <w:sz w:val="26"/>
              </w:rPr>
              <w:t>-</w:t>
            </w:r>
            <w:proofErr w:type="gramEnd"/>
            <w:r w:rsidRPr="00F97A45">
              <w:rPr>
                <w:rFonts w:ascii="TimesNewRomanPSMT" w:eastAsia="Calibri" w:hAnsi="TimesNewRomanPSMT" w:cs="TimesNewRomanPSMT"/>
                <w:sz w:val="26"/>
              </w:rPr>
              <w:t xml:space="preserve"> ков, кроме заданий по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теме «Организация информационной среды, поиск информации»; среди заданий 7–18 – задания по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всем темам, кроме темы «Проектирование и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моделирование».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6"/>
              </w:rPr>
            </w:pPr>
            <w:r w:rsidRPr="00F97A45">
              <w:rPr>
                <w:rFonts w:ascii="TimesNewRomanPSMT" w:eastAsia="Calibri" w:hAnsi="TimesNewRomanPSMT" w:cs="TimesNewRomanPSMT"/>
                <w:sz w:val="26"/>
              </w:rPr>
              <w:t>Задание 20 дается в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двух вариантах: задание 20.1 предусматривает разработку алгоритма для формального исполнителя, задание 20.2 заключается в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разработке и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записи алгоритма на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языке программирования. Экзаменуемый самостоятельно выбирает один из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двух вариантов задания в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зависимости от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того, изучал ли</w:t>
            </w:r>
            <w:r>
              <w:rPr>
                <w:rFonts w:ascii="TimesNewRomanPSMT" w:eastAsia="Calibri" w:hAnsi="TimesNewRomanPSMT" w:cs="TimesNewRomanPSMT"/>
                <w:sz w:val="26"/>
              </w:rPr>
              <w:t> </w:t>
            </w:r>
            <w:r w:rsidRPr="00F97A45">
              <w:rPr>
                <w:rFonts w:ascii="TimesNewRomanPSMT" w:eastAsia="Calibri" w:hAnsi="TimesNewRomanPSMT" w:cs="TimesNewRomanPSMT"/>
                <w:sz w:val="26"/>
              </w:rPr>
              <w:t>он какой-либо язык программирования.</w:t>
            </w:r>
          </w:p>
          <w:p w:rsidR="00057291" w:rsidRPr="00F97A45" w:rsidRDefault="00057291" w:rsidP="00EB36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7291" w:rsidRPr="00F97A45" w:rsidTr="00EB3634">
        <w:tc>
          <w:tcPr>
            <w:tcW w:w="2376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b/>
                <w:sz w:val="26"/>
                <w:szCs w:val="26"/>
              </w:rPr>
            </w:pPr>
            <w:r w:rsidRPr="00F97A45">
              <w:rPr>
                <w:b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4395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57291" w:rsidRPr="00F97A45" w:rsidRDefault="00057291" w:rsidP="00EB3634">
            <w:pPr>
              <w:jc w:val="both"/>
              <w:rPr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На экзамене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аудиторию не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допускаются специалисты в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 xml:space="preserve">области гуманитарных дисциплин. </w:t>
            </w:r>
          </w:p>
          <w:p w:rsidR="00057291" w:rsidRPr="00F97A45" w:rsidRDefault="00057291" w:rsidP="00EB3634">
            <w:pPr>
              <w:jc w:val="both"/>
              <w:rPr>
                <w:noProof/>
                <w:sz w:val="26"/>
                <w:szCs w:val="26"/>
              </w:rPr>
            </w:pPr>
            <w:r w:rsidRPr="00F97A45">
              <w:rPr>
                <w:sz w:val="26"/>
                <w:szCs w:val="26"/>
              </w:rPr>
              <w:t>Проверку экзаменационных работ (заданий с</w:t>
            </w:r>
            <w:r>
              <w:rPr>
                <w:sz w:val="26"/>
                <w:szCs w:val="26"/>
              </w:rPr>
              <w:t> </w:t>
            </w:r>
            <w:r w:rsidRPr="00F97A45">
              <w:rPr>
                <w:sz w:val="26"/>
                <w:szCs w:val="26"/>
              </w:rPr>
              <w:t>развернутыми ответами) осуществляют специалисты-предметники.</w:t>
            </w:r>
          </w:p>
        </w:tc>
      </w:tr>
    </w:tbl>
    <w:p w:rsidR="00057291" w:rsidRPr="00F97A45" w:rsidRDefault="00057291" w:rsidP="00057291">
      <w:pPr>
        <w:jc w:val="both"/>
        <w:rPr>
          <w:sz w:val="26"/>
          <w:szCs w:val="26"/>
        </w:rPr>
        <w:sectPr w:rsidR="00057291" w:rsidRPr="00F97A45" w:rsidSect="0005729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533F0" w:rsidRPr="00057291" w:rsidRDefault="00B533F0" w:rsidP="00057291"/>
    <w:sectPr w:rsidR="00B533F0" w:rsidRPr="00057291" w:rsidSect="00151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92A"/>
    <w:rsid w:val="00057291"/>
    <w:rsid w:val="0015192A"/>
    <w:rsid w:val="001D5573"/>
    <w:rsid w:val="00B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15192A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1519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2157</Words>
  <Characters>12301</Characters>
  <Application>Microsoft Office Word</Application>
  <DocSecurity>0</DocSecurity>
  <Lines>102</Lines>
  <Paragraphs>28</Paragraphs>
  <ScaleCrop>false</ScaleCrop>
  <Company>office 2007 rus ent: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2016-01-25T09:08:00Z</dcterms:created>
  <dcterms:modified xsi:type="dcterms:W3CDTF">2016-01-25T09:11:00Z</dcterms:modified>
</cp:coreProperties>
</file>